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9E" w:rsidRDefault="0010489E" w:rsidP="0010489E">
      <w:pPr>
        <w:spacing w:line="312" w:lineRule="auto"/>
        <w:ind w:left="4962"/>
        <w:rPr>
          <w:rFonts w:ascii="GHEA Grapalat" w:hAnsi="GHEA Grapalat" w:cs="Sylfaen"/>
          <w:b/>
          <w:i/>
        </w:rPr>
      </w:pPr>
    </w:p>
    <w:p w:rsidR="007C4CF1" w:rsidRDefault="007C4CF1" w:rsidP="0010489E">
      <w:pPr>
        <w:spacing w:line="312" w:lineRule="auto"/>
        <w:ind w:left="4962"/>
        <w:rPr>
          <w:rFonts w:ascii="GHEA Grapalat" w:hAnsi="GHEA Grapalat" w:cs="Sylfaen"/>
          <w:b/>
          <w:i/>
        </w:rPr>
      </w:pPr>
    </w:p>
    <w:p w:rsidR="007C4CF1" w:rsidRDefault="007C4CF1" w:rsidP="007C4CF1">
      <w:pPr>
        <w:spacing w:line="312" w:lineRule="auto"/>
        <w:ind w:left="4962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</w:t>
      </w:r>
    </w:p>
    <w:p w:rsidR="007C4CF1" w:rsidRDefault="007C4CF1" w:rsidP="007C4CF1">
      <w:pPr>
        <w:spacing w:line="312" w:lineRule="auto"/>
        <w:ind w:left="4962"/>
        <w:jc w:val="right"/>
        <w:rPr>
          <w:rFonts w:ascii="GHEA Grapalat" w:hAnsi="GHEA Grapalat" w:cs="Sylfaen"/>
          <w:lang w:val="hy-AM"/>
        </w:rPr>
      </w:pPr>
    </w:p>
    <w:p w:rsidR="007C4CF1" w:rsidRDefault="007C4CF1" w:rsidP="007C4CF1">
      <w:pPr>
        <w:spacing w:line="312" w:lineRule="auto"/>
        <w:ind w:left="4962"/>
        <w:jc w:val="right"/>
        <w:rPr>
          <w:rFonts w:ascii="GHEA Grapalat" w:hAnsi="GHEA Grapalat" w:cs="Sylfaen"/>
          <w:lang w:val="hy-AM"/>
        </w:rPr>
      </w:pPr>
    </w:p>
    <w:p w:rsidR="007C4CF1" w:rsidRPr="007C4CF1" w:rsidRDefault="007C4CF1" w:rsidP="007C4CF1">
      <w:pPr>
        <w:spacing w:line="312" w:lineRule="auto"/>
        <w:ind w:left="4962"/>
        <w:jc w:val="right"/>
        <w:rPr>
          <w:rFonts w:ascii="GHEA Grapalat" w:hAnsi="GHEA Grapalat"/>
          <w:bCs/>
          <w:lang w:val="hy-AM"/>
        </w:rPr>
      </w:pPr>
    </w:p>
    <w:p w:rsidR="0010489E" w:rsidRPr="007C4CF1" w:rsidRDefault="0010489E" w:rsidP="0010489E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7C4CF1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7C4CF1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7C4CF1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 xml:space="preserve">ՄԱՍՆԱԳԻՏԱԿԱՆ ՄԱՆԿԱՎԱՐԺՈՒԹՅՈՒՆ» ՄԱՍՆԱԳԻՏՈՒԹՅԱՆ, «ՖԻԶԻԿԱԿԱՆ ԴԱՍՏԻԱՐԱԿՈՒԹՅՈՒՆ ԵՎ </w:t>
      </w:r>
      <w:r w:rsidR="00603C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ՍՊՈՐԱՅԻՆ  ՄԱՐԶՈՒՄՆԵՐ </w:t>
      </w:r>
      <w:r w:rsidRPr="007C4CF1">
        <w:rPr>
          <w:rFonts w:ascii="GHEA Grapalat" w:hAnsi="GHEA Grapalat"/>
          <w:i/>
          <w:lang w:val="hy-AM"/>
        </w:rPr>
        <w:t>(</w:t>
      </w:r>
      <w:r>
        <w:rPr>
          <w:rFonts w:ascii="GHEA Grapalat" w:hAnsi="GHEA Grapalat"/>
          <w:b/>
          <w:i/>
          <w:lang w:val="hy-AM"/>
        </w:rPr>
        <w:t xml:space="preserve">ՀՐԱՁԳՈՒԹՅՈՒՆ </w:t>
      </w:r>
      <w:r w:rsidRPr="007C4CF1">
        <w:rPr>
          <w:rFonts w:ascii="GHEA Grapalat" w:hAnsi="GHEA Grapalat"/>
          <w:i/>
          <w:lang w:val="hy-AM"/>
        </w:rPr>
        <w:t xml:space="preserve">)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Arial LatArm" w:hAnsi="Arial LatArm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10489E" w:rsidRDefault="0010489E" w:rsidP="0010489E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9A6650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9A6650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9A6650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9A6650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10489E" w:rsidRDefault="0010489E" w:rsidP="0010489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0489E" w:rsidRDefault="0010489E" w:rsidP="0010489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0489E" w:rsidRDefault="0010489E" w:rsidP="0010489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0489E" w:rsidRDefault="0010489E" w:rsidP="0010489E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0489E" w:rsidRPr="0010489E" w:rsidRDefault="0010489E" w:rsidP="0010489E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D0E9B">
        <w:rPr>
          <w:rFonts w:ascii="GHEA Grapalat" w:hAnsi="GHEA Grapalat"/>
          <w:bCs/>
          <w:lang w:val="hy-AM"/>
        </w:rPr>
        <w:t xml:space="preserve">րացան  –   </w:t>
      </w:r>
      <w:r>
        <w:rPr>
          <w:rFonts w:ascii="GHEA Grapalat" w:hAnsi="GHEA Grapalat"/>
          <w:bCs/>
          <w:lang w:val="hy-AM"/>
        </w:rPr>
        <w:t>184 միավոր / 5 փորձնական, 20 հաշվարկային կրակոց, թիրախի չափ՝ 45.5 մմ</w:t>
      </w:r>
    </w:p>
    <w:p w:rsidR="0010489E" w:rsidRDefault="0010489E" w:rsidP="0010489E">
      <w:pPr>
        <w:ind w:right="90"/>
        <w:rPr>
          <w:rFonts w:ascii="GHEA Grapalat" w:hAnsi="GHEA Grapalat" w:cs="Arial"/>
          <w:b/>
          <w:spacing w:val="200"/>
          <w:sz w:val="22"/>
          <w:szCs w:val="22"/>
          <w:lang w:val="hy-AM"/>
        </w:rPr>
      </w:pPr>
    </w:p>
    <w:p w:rsidR="001D0E9B" w:rsidRDefault="001D0E9B" w:rsidP="001D0E9B">
      <w:pPr>
        <w:spacing w:line="276" w:lineRule="auto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 xml:space="preserve">Ատրճանակ </w:t>
      </w:r>
      <w:r>
        <w:rPr>
          <w:rFonts w:ascii="GHEA Grapalat" w:hAnsi="GHEA Grapalat"/>
          <w:bCs/>
          <w:lang w:val="hy-AM"/>
        </w:rPr>
        <w:t xml:space="preserve"> – 174 միավոր / 5 փորձնական, 20 հաշվարկային կրակոց, թիրախի չափ՝ 155.5 մմ</w:t>
      </w:r>
    </w:p>
    <w:p w:rsidR="001D0E9B" w:rsidRDefault="001D0E9B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603CDC" w:rsidRDefault="00603CDC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603CDC" w:rsidRDefault="00603CDC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1D0E9B" w:rsidRDefault="001D0E9B" w:rsidP="001D0E9B">
      <w:pPr>
        <w:spacing w:line="276" w:lineRule="auto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    Մասնակիցը պետք է կրակի օլիմպիական ձև ներկայացնող օդամղիչ սպորտային զ</w:t>
      </w:r>
      <w:r w:rsidR="007E0B4A">
        <w:rPr>
          <w:rFonts w:ascii="GHEA Grapalat" w:hAnsi="GHEA Grapalat"/>
          <w:bCs/>
          <w:lang w:val="hy-AM"/>
        </w:rPr>
        <w:t xml:space="preserve">ենքերից մեկով, 4.5 մմ․ մանրագնդակով, 10 </w:t>
      </w:r>
      <w:r>
        <w:rPr>
          <w:rFonts w:ascii="GHEA Grapalat" w:hAnsi="GHEA Grapalat"/>
          <w:bCs/>
          <w:lang w:val="hy-AM"/>
        </w:rPr>
        <w:t>մ</w:t>
      </w:r>
      <w:r w:rsidR="007E0B4A">
        <w:rPr>
          <w:rFonts w:ascii="GHEA Grapalat" w:hAnsi="GHEA Grapalat"/>
          <w:bCs/>
          <w:lang w:val="hy-AM"/>
        </w:rPr>
        <w:t>ետր</w:t>
      </w:r>
      <w:r>
        <w:rPr>
          <w:rFonts w:ascii="GHEA Grapalat" w:hAnsi="GHEA Grapalat"/>
          <w:bCs/>
          <w:lang w:val="hy-AM"/>
        </w:rPr>
        <w:t xml:space="preserve"> հեռավորությունից։</w:t>
      </w:r>
    </w:p>
    <w:p w:rsidR="001D0E9B" w:rsidRDefault="001D0E9B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1D0E9B" w:rsidRDefault="001D0E9B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603CDC" w:rsidRDefault="00603CDC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603CDC" w:rsidRDefault="00603CDC" w:rsidP="001D0E9B">
      <w:pPr>
        <w:spacing w:line="276" w:lineRule="auto"/>
        <w:rPr>
          <w:rFonts w:ascii="GHEA Grapalat" w:hAnsi="GHEA Grapalat"/>
          <w:bCs/>
          <w:lang w:val="hy-AM"/>
        </w:rPr>
      </w:pPr>
    </w:p>
    <w:p w:rsidR="001D0E9B" w:rsidRPr="001D0E9B" w:rsidRDefault="001D0E9B" w:rsidP="001D0E9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  <w:r w:rsidRPr="001D0E9B">
        <w:rPr>
          <w:rStyle w:val="Emphasis"/>
          <w:rFonts w:ascii="GHEA Grapalat" w:hAnsi="GHEA Grapalat" w:cs="Sylfaen"/>
          <w:b/>
          <w:i w:val="0"/>
          <w:sz w:val="22"/>
          <w:szCs w:val="22"/>
          <w:lang w:val="hy-AM"/>
        </w:rPr>
        <w:t>ԾԱՆՈԹՈՒԹՅՈՒՆ</w:t>
      </w:r>
      <w:r>
        <w:rPr>
          <w:rStyle w:val="Emphasis"/>
          <w:rFonts w:ascii="GHEA Grapalat" w:hAnsi="GHEA Grapalat" w:cs="Sylfaen"/>
          <w:b/>
          <w:i w:val="0"/>
          <w:sz w:val="22"/>
          <w:szCs w:val="22"/>
          <w:lang w:val="hy-AM"/>
        </w:rPr>
        <w:t xml:space="preserve">։ </w:t>
      </w:r>
      <w:r w:rsidRPr="001D0E9B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Սույն նորմատիվները  հաստատվել են  </w:t>
      </w:r>
      <w:r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Հոյաստանի հրաձգության ֆեդերացիայի մարզչական հանձնաժողովի եզրակացության հիման վրա՝ հիմնվե</w:t>
      </w:r>
      <w:r w:rsidR="009A6650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լով Հայաստանի և միջազգային մրցաշ</w:t>
      </w:r>
      <w:bookmarkStart w:id="0" w:name="_GoBack"/>
      <w:bookmarkEnd w:id="0"/>
      <w:r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 xml:space="preserve">արերի փորձի, ինչպես նաև </w:t>
      </w:r>
      <w:r w:rsidR="00603CDC">
        <w:rPr>
          <w:rStyle w:val="Emphasis"/>
          <w:rFonts w:ascii="GHEA Grapalat" w:hAnsi="GHEA Grapalat" w:cs="Sylfaen"/>
          <w:i w:val="0"/>
          <w:sz w:val="22"/>
          <w:szCs w:val="22"/>
          <w:lang w:val="hy-AM"/>
        </w:rPr>
        <w:t>համադրելով հրաձգության ներհանրապետական հիմնախնդիրները, հնարավորությունները և նպատակները։</w:t>
      </w:r>
    </w:p>
    <w:p w:rsidR="001D0E9B" w:rsidRPr="001D0E9B" w:rsidRDefault="001D0E9B" w:rsidP="0010489E">
      <w:pPr>
        <w:ind w:right="90"/>
        <w:rPr>
          <w:rFonts w:ascii="GHEA Grapalat" w:hAnsi="GHEA Grapalat" w:cs="Arial"/>
          <w:spacing w:val="200"/>
          <w:sz w:val="22"/>
          <w:szCs w:val="22"/>
          <w:lang w:val="hy-AM"/>
        </w:rPr>
      </w:pPr>
    </w:p>
    <w:p w:rsidR="0010489E" w:rsidRPr="0010489E" w:rsidRDefault="001D0E9B" w:rsidP="0010489E">
      <w:pPr>
        <w:ind w:right="90"/>
        <w:rPr>
          <w:rFonts w:ascii="GHEA Grapalat" w:hAnsi="GHEA Grapalat" w:cs="Arial"/>
          <w:spacing w:val="200"/>
          <w:sz w:val="22"/>
          <w:szCs w:val="22"/>
          <w:lang w:val="hy-AM"/>
        </w:rPr>
      </w:pPr>
      <w:r>
        <w:rPr>
          <w:rFonts w:ascii="GHEA Grapalat" w:hAnsi="GHEA Grapalat" w:cs="Arial"/>
          <w:spacing w:val="200"/>
          <w:sz w:val="22"/>
          <w:szCs w:val="22"/>
          <w:lang w:val="hy-AM"/>
        </w:rPr>
        <w:t xml:space="preserve">  </w:t>
      </w:r>
    </w:p>
    <w:p w:rsidR="0010489E" w:rsidRPr="001D0E9B" w:rsidRDefault="0010489E" w:rsidP="0010489E">
      <w:pPr>
        <w:ind w:right="90"/>
        <w:rPr>
          <w:rFonts w:ascii="Arial Armenian" w:hAnsi="Arial Armenian"/>
          <w:b/>
          <w:spacing w:val="200"/>
          <w:sz w:val="22"/>
          <w:szCs w:val="22"/>
          <w:lang w:val="hy-AM"/>
        </w:rPr>
      </w:pPr>
    </w:p>
    <w:p w:rsidR="0010489E" w:rsidRDefault="0010489E" w:rsidP="0010489E">
      <w:pPr>
        <w:ind w:left="90" w:right="90"/>
        <w:jc w:val="center"/>
        <w:rPr>
          <w:rFonts w:ascii="Arial Armenian" w:hAnsi="Arial Armenian"/>
          <w:b/>
          <w:spacing w:val="200"/>
          <w:sz w:val="22"/>
          <w:szCs w:val="22"/>
          <w:lang w:val="af-ZA"/>
        </w:rPr>
      </w:pPr>
    </w:p>
    <w:p w:rsidR="0010489E" w:rsidRDefault="0010489E" w:rsidP="0010489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p w:rsidR="0010489E" w:rsidRDefault="0010489E" w:rsidP="0010489E">
      <w:pPr>
        <w:ind w:left="90" w:right="90"/>
        <w:jc w:val="right"/>
        <w:rPr>
          <w:rFonts w:ascii="GHEA Grapalat" w:hAnsi="GHEA Grapalat"/>
          <w:lang w:val="hy-AM"/>
        </w:rPr>
      </w:pPr>
    </w:p>
    <w:p w:rsidR="00646C94" w:rsidRPr="0010489E" w:rsidRDefault="009A6650">
      <w:pPr>
        <w:rPr>
          <w:lang w:val="hy-AM"/>
        </w:rPr>
      </w:pPr>
    </w:p>
    <w:sectPr w:rsidR="00646C94" w:rsidRPr="0010489E" w:rsidSect="001D0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B9F"/>
    <w:multiLevelType w:val="hybridMultilevel"/>
    <w:tmpl w:val="53ECF3A0"/>
    <w:lvl w:ilvl="0" w:tplc="97A07606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DF"/>
    <w:rsid w:val="0010489E"/>
    <w:rsid w:val="001D0E9B"/>
    <w:rsid w:val="003512DF"/>
    <w:rsid w:val="005E4D64"/>
    <w:rsid w:val="00603CDC"/>
    <w:rsid w:val="007C4CF1"/>
    <w:rsid w:val="007E0B4A"/>
    <w:rsid w:val="009A6650"/>
    <w:rsid w:val="00BC593A"/>
    <w:rsid w:val="00C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CA2F-B661-4B5E-8891-5EE7F7B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9E"/>
    <w:pPr>
      <w:ind w:left="720"/>
      <w:contextualSpacing/>
    </w:pPr>
  </w:style>
  <w:style w:type="character" w:styleId="Emphasis">
    <w:name w:val="Emphasis"/>
    <w:qFormat/>
    <w:rsid w:val="001D0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F732-A8A2-40AC-B422-F2FB6319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2021-03-30T06:55:00Z</dcterms:created>
  <dcterms:modified xsi:type="dcterms:W3CDTF">2021-03-30T07:39:00Z</dcterms:modified>
</cp:coreProperties>
</file>